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322"/>
      </w:tblGrid>
      <w:tr w:rsidR="005405A6" w:rsidRPr="000019E2" w:rsidTr="00332AB5">
        <w:trPr>
          <w:trHeight w:val="359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</w:t>
            </w:r>
          </w:p>
        </w:tc>
      </w:tr>
      <w:tr w:rsidR="005405A6" w:rsidRPr="000019E2" w:rsidTr="00332AB5">
        <w:trPr>
          <w:trHeight w:val="368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</w:t>
            </w:r>
          </w:p>
        </w:tc>
      </w:tr>
      <w:tr w:rsidR="005405A6" w:rsidRPr="000019E2" w:rsidTr="00332AB5">
        <w:trPr>
          <w:trHeight w:val="530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5405A6" w:rsidRPr="000019E2" w:rsidRDefault="005405A6" w:rsidP="00A8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</w:t>
            </w:r>
            <w:r w:rsidR="00A8385C">
              <w:rPr>
                <w:rFonts w:ascii="Times New Roman" w:eastAsia="Times New Roman" w:hAnsi="Times New Roman" w:cs="Times New Roman"/>
                <w:sz w:val="28"/>
                <w:szCs w:val="24"/>
              </w:rPr>
              <w:t>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5405A6" w:rsidRPr="000019E2" w:rsidTr="00332AB5">
        <w:trPr>
          <w:trHeight w:val="369"/>
          <w:jc w:val="right"/>
        </w:trPr>
        <w:tc>
          <w:tcPr>
            <w:tcW w:w="5322" w:type="dxa"/>
            <w:hideMark/>
          </w:tcPr>
          <w:p w:rsidR="005405A6" w:rsidRPr="000019E2" w:rsidRDefault="005405A6" w:rsidP="004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440C43"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.0</w:t>
            </w:r>
            <w:r w:rsidR="007E2CAA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.201</w:t>
            </w:r>
            <w:r w:rsidR="00FF1A05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г. № </w:t>
            </w:r>
            <w:r w:rsidR="00440C43">
              <w:rPr>
                <w:rFonts w:ascii="Times New Roman" w:eastAsia="Times New Roman" w:hAnsi="Times New Roman" w:cs="Times New Roman"/>
                <w:sz w:val="28"/>
                <w:szCs w:val="24"/>
              </w:rPr>
              <w:t>109/923-4</w:t>
            </w:r>
          </w:p>
        </w:tc>
      </w:tr>
    </w:tbl>
    <w:p w:rsidR="005405A6" w:rsidRPr="000019E2" w:rsidRDefault="005405A6" w:rsidP="005405A6">
      <w:pPr>
        <w:spacing w:before="36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7E2CAA" w:rsidRPr="007E2CAA" w:rsidRDefault="009D1B01" w:rsidP="007E2CAA">
      <w:pPr>
        <w:spacing w:before="360" w:after="3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bookmarkStart w:id="0" w:name="_GoBack"/>
      <w:bookmarkEnd w:id="0"/>
      <w:r w:rsidR="005405A6" w:rsidRPr="007E2CAA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территориальной избирательной комиссии Б</w:t>
      </w:r>
      <w:r w:rsidR="00A8385C" w:rsidRPr="007E2CAA">
        <w:rPr>
          <w:rFonts w:ascii="Times New Roman" w:eastAsia="Times New Roman" w:hAnsi="Times New Roman" w:cs="Times New Roman"/>
          <w:b/>
          <w:sz w:val="28"/>
          <w:szCs w:val="28"/>
        </w:rPr>
        <w:t>ологовского</w:t>
      </w:r>
      <w:r w:rsidR="005405A6" w:rsidRPr="007E2C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7E2CAA" w:rsidRPr="007E2CAA">
        <w:rPr>
          <w:rFonts w:ascii="Times New Roman" w:hAnsi="Times New Roman" w:cs="Times New Roman"/>
          <w:b/>
          <w:sz w:val="28"/>
        </w:rPr>
        <w:t xml:space="preserve">подготовке и проведению  повторных и дополнительных  выборов </w:t>
      </w:r>
      <w:r w:rsidR="007E2CAA" w:rsidRPr="007E2CAA">
        <w:rPr>
          <w:rFonts w:ascii="Times New Roman" w:hAnsi="Times New Roman" w:cs="Times New Roman"/>
          <w:b/>
          <w:sz w:val="28"/>
          <w:szCs w:val="28"/>
        </w:rPr>
        <w:t>депутатов в  органы местного самоуправления Бологовского района Тверской области 8</w:t>
      </w:r>
      <w:r w:rsidR="007E2CAA" w:rsidRPr="007E2CAA">
        <w:rPr>
          <w:rFonts w:ascii="Times New Roman" w:hAnsi="Times New Roman" w:cs="Times New Roman"/>
          <w:b/>
          <w:sz w:val="28"/>
        </w:rPr>
        <w:t xml:space="preserve"> сентября 2019 года.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740"/>
        <w:gridCol w:w="567"/>
        <w:gridCol w:w="2409"/>
        <w:gridCol w:w="851"/>
        <w:gridCol w:w="2977"/>
      </w:tblGrid>
      <w:tr w:rsidR="005405A6" w:rsidRPr="000019E2" w:rsidTr="009D1B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5405A6" w:rsidRPr="000019E2" w:rsidTr="009D1B01">
        <w:trPr>
          <w:trHeight w:val="706"/>
        </w:trPr>
        <w:tc>
          <w:tcPr>
            <w:tcW w:w="14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5B587C">
            <w:pPr>
              <w:tabs>
                <w:tab w:val="left" w:pos="21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1. ОСУЩЕСТВЛЕНИЕ КОНТРОЛЯ ЗА СОБЛЮДЕНИЕМ ИЗБИРАТЕЛЬНЫХ ПРАВ ГРАЖДАН РОССИЙСКОЙ ФЕДЕРАЦИИ ПРИ ПОДГОТОВКЕ И ПРОВЕДЕНИИ </w:t>
            </w:r>
            <w:r w:rsidR="005B587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ПОВТОРНЫХ И ДОПОЛНИТЕЛЬНЫХ 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ВЫБОРОВ</w:t>
            </w:r>
          </w:p>
        </w:tc>
      </w:tr>
      <w:tr w:rsidR="005405A6" w:rsidRPr="000019E2" w:rsidTr="009D1B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1.1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5B587C" w:rsidRDefault="005405A6" w:rsidP="00525299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B5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Опубликование (подготовка и размещение в информационно-телекоммуникационной сети Интернет) сведений о назначенных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Куженкинского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Березорядского сельского поселения, депутатов Совета депутатов Выползовского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Кафтинского сельского поселения и дополнительных выборов депутата Совета депутатов Выползовского сельского поселения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четвертого созыва</w:t>
            </w:r>
            <w:r w:rsidR="005B587C" w:rsidRPr="005B5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5B587C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 мере назначения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540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Жичко О.А.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системный администратор ТИК </w:t>
            </w:r>
            <w:r w:rsidR="005405A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ологовского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405A6" w:rsidRPr="000019E2" w:rsidTr="009D1B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1.2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25299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Контроль за рассмотрением обращений 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 нарушениях избирательных прав граждан, поступивших в ходе подготовки и проведения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Куженкинского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Березорядского сельского поселения, депутатов Совета депутатов Выползовского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Кафтинского сельского поселения и дополнительных выборов депутата Совета депутатов Выползовского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</w:t>
            </w:r>
            <w:r w:rsidR="005405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заместитель председателя избирательной комиссии 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 по рассмотрения обращений участников избирательного процесса</w:t>
            </w:r>
          </w:p>
        </w:tc>
      </w:tr>
      <w:tr w:rsidR="005405A6" w:rsidRPr="000019E2" w:rsidTr="009D1B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1.3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Рассмотрение жалоб на решения и действия (бездействие) участковых избирательных комиссий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 сроки, установленные законом (при поступлении жалоб)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рассмотрения обращений участников избирательного процесса </w:t>
            </w:r>
          </w:p>
        </w:tc>
      </w:tr>
      <w:tr w:rsidR="005405A6" w:rsidRPr="000019E2" w:rsidTr="009D1B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1.4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25299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</w:t>
            </w:r>
            <w:r w:rsidR="00A8385C">
              <w:rPr>
                <w:rFonts w:ascii="Times New Roman" w:eastAsia="Calibri" w:hAnsi="Times New Roman" w:cs="Times New Roman"/>
                <w:sz w:val="24"/>
                <w:lang w:eastAsia="en-US"/>
              </w:rPr>
              <w:t>ологовского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 информации о работе по обеспечению избирательных прав </w:t>
            </w:r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граждан при подготовке и проведени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ю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Куженкинского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Березорядского сельского поселения, депутатов Совета депутатов Выползовского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Кафтинского сельского поселения и дополнительных выборов депутата Совета депутатов Выползовского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  <w:r w:rsidRPr="005B58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737DD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Не позднее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10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августа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201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</w:tc>
      </w:tr>
      <w:tr w:rsidR="005405A6" w:rsidRPr="000019E2" w:rsidTr="009D1B01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1.6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25299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</w:t>
            </w:r>
            <w:r w:rsidR="00A8385C">
              <w:rPr>
                <w:rFonts w:ascii="Times New Roman" w:eastAsia="Calibri" w:hAnsi="Times New Roman" w:cs="Times New Roman"/>
                <w:sz w:val="24"/>
                <w:lang w:eastAsia="en-US"/>
              </w:rPr>
              <w:t>ологовского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информации о работе с обращениями, поступившими в ходе подготовки и проведения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Куженкинского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Березорядского сельского поселения, депутатов Совета депутатов Выползовского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Кафтинского сельского поселения и дополнительных выборов депутата Совета депутатов Выползовского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85C" w:rsidRDefault="005405A6" w:rsidP="00737DD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Не позднее</w:t>
            </w:r>
          </w:p>
          <w:p w:rsidR="005405A6" w:rsidRPr="000019E2" w:rsidRDefault="005405A6" w:rsidP="00FF1A0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FF1A05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="00A8385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сентября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201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A6" w:rsidRPr="000019E2" w:rsidTr="009D1B01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1.7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405A6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Взаим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одействие с правоохранительными и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другими органами и организациями при проведении проверки сведений, представляемых кандидатами, избирательными объединениями, а также по другим вопросам подготовки и проведения </w:t>
            </w:r>
            <w:r w:rsidR="005B587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повторных и дополнительных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A6" w:rsidRPr="000019E2" w:rsidTr="009D1B01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1.8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B587C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избирательными объединениями по вопросам их участия в</w:t>
            </w:r>
            <w:r w:rsidR="005B5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выборах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A6" w:rsidRPr="000019E2" w:rsidTr="009D1B01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1.9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385C" w:rsidRPr="000019E2" w:rsidRDefault="00A8385C" w:rsidP="00A838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5405A6" w:rsidRPr="000019E2" w:rsidTr="009D1B01">
        <w:tc>
          <w:tcPr>
            <w:tcW w:w="14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2. ОКАЗАНИЕ ПРАВОВОЙ, МЕТОДИЧЕСКОЙ, ИНФОРМАЦИОННОЙ, ОРГАНИЗАЦИОННО-ТЕХНИЧЕСКОЙ ПОМОЩИ ИЗБИРАТЕЛЬНЫМ КОМИССИЯМ В ПОДГОТОВКЕ И ПРОВЕДЕНИИ </w:t>
            </w:r>
            <w:r w:rsidR="005B587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ПОВТОРНЫХ И ДОПОЛНИТЕЛЬЫХ 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ВЫБОРОВ</w:t>
            </w:r>
          </w:p>
        </w:tc>
      </w:tr>
      <w:tr w:rsidR="005405A6" w:rsidRPr="000019E2" w:rsidTr="009D1B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2.1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25299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содействия участковым избирательным комиссиям в подготовке и проведении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Куженкинского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Березорядского сельского поселения, депутатов Совета депутатов Выползовского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Кафтинского сельского поселения и дополнительных выборов депутата Совета депутатов Выползовского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A8385C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A8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олого</w:t>
            </w:r>
            <w:r w:rsidR="00213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A8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9D1B01">
        <w:trPr>
          <w:trHeight w:val="6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2.2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525299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содействия участковым избирательным комиссиям в организации взаимодействия с правоохранительными органами  в ходе подготовки и проведения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Куженкинского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Березорядского сельского поселения, депутатов Совета депутатов Выползовского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Кафтинского сельского поселения и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выборов депутата Совета депутатов Выползовского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Весь период избирательной кампании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A8385C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А.С. Шпаченко-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избирательной комиссии</w:t>
            </w:r>
          </w:p>
        </w:tc>
      </w:tr>
      <w:tr w:rsidR="005405A6" w:rsidRPr="000019E2" w:rsidTr="009D1B01">
        <w:trPr>
          <w:trHeight w:val="15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2.3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Оказание содействия участковым избирательным комиссиям в организации взаимодействия 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213EE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 -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избирательной комиссии</w:t>
            </w:r>
          </w:p>
          <w:p w:rsidR="005405A6" w:rsidRPr="000019E2" w:rsidRDefault="005405A6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Рабочей группы по обеспечению избирательных прав инвалидов, 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213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района</w:t>
            </w:r>
          </w:p>
        </w:tc>
      </w:tr>
      <w:tr w:rsidR="005405A6" w:rsidRPr="000019E2" w:rsidTr="009D1B01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2.4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25299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Реализация Плана по информационно-разъяснительной деятельности в ходе подготовки и проведения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Куженкинского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Березорядского сельского поселения, депутатов Совета депутатов Выползовского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Кафтинского сельского поселения и дополнительных выборов депутата Совета депутатов Выползовского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 -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избирательной комиссии</w:t>
            </w:r>
          </w:p>
          <w:p w:rsidR="005405A6" w:rsidRPr="000019E2" w:rsidRDefault="005405A6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213E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ологовского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13EE2" w:rsidRPr="000019E2" w:rsidTr="009D1B01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2.5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Оказание методической помощи участковым  избирательным комиссиям по вопросам контроля за соблюдением порядка проведения предвыборной агитации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6158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213EE2" w:rsidRPr="000019E2" w:rsidRDefault="00213EE2" w:rsidP="006158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213EE2" w:rsidRPr="000019E2" w:rsidTr="009D1B01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2.6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Организация обучения и тестирования членов участковых избирательных комиссий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А.С.-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13EE2" w:rsidRPr="000019E2" w:rsidTr="009D1B01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2.7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Оснащение технологическим оборудованием участковых избирательных комиссий и проверка их готовности к проведению выборов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А.С.-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13EE2" w:rsidRPr="000019E2" w:rsidTr="009D1B01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2.8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525299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Изготовление и обеспечение печатной продукцией участковых избирательных комиссий для подготовки и проведения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Совета депутатов Куженкинского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Березорядского сельского поселения, депутатов Совета депутатов Выползовского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Кафтинского сельского поселения и дополнительных выборов депутата Совета депутатов Выползовского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работы участковых избирательных комиссий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А.С.-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13EE2" w:rsidRPr="000019E2" w:rsidTr="009D1B01">
        <w:trPr>
          <w:trHeight w:val="535"/>
        </w:trPr>
        <w:tc>
          <w:tcPr>
            <w:tcW w:w="14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E2" w:rsidRPr="000019E2" w:rsidRDefault="00213EE2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3. ИНФОРМАЦИОННОЕ И МЕДИЙНОЕ СОПРОВОЖДЕНИЕ ПОДГОТОВКИ И ПРОВЕДЕНИЯ </w:t>
            </w:r>
            <w:r w:rsidR="005B587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ПОВТОРНЫХ И ДОПОЛНИТЕЛЬНЫХ 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ВЫБОРОВ</w:t>
            </w:r>
          </w:p>
        </w:tc>
      </w:tr>
      <w:tr w:rsidR="00213EE2" w:rsidRPr="000019E2" w:rsidTr="009D1B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 w:type="page"/>
              <w:t>3.1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525299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и размещение на сайте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информационных сообщений о ходе подготовки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Куженкинского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Березорядского сельского поселения, депутатов Совета депутатов Выползовского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Кафтинского сельского поселения и дополнительных выборов депутата Совета депутатов Выползовского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213EE2" w:rsidRPr="000019E2" w:rsidTr="009D1B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3.2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Организация  работы   телефона «горячей линии» для обращений избирателей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spacing w:after="24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июнь-сентябрь 2018г.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13EE2" w:rsidRPr="000019E2" w:rsidTr="009D1B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3.3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Реализация мероприятий для молодых избирателей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 соответствии с планом мероприятий информационно – разъяснительной деятельности ТИК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Бологовского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3EE2" w:rsidRPr="000019E2" w:rsidRDefault="00213EE2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Бологовского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213EE2" w:rsidRPr="000019E2" w:rsidRDefault="00213EE2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213EE2" w:rsidRPr="000019E2" w:rsidTr="009D1B01">
        <w:tc>
          <w:tcPr>
            <w:tcW w:w="14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4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. АНАЛИЗ ИТОГОВ ИЗБИРАТЕЛЬНЫХ КАМПАНИЙ</w:t>
            </w:r>
          </w:p>
        </w:tc>
      </w:tr>
      <w:tr w:rsidR="00213EE2" w:rsidRPr="000019E2" w:rsidTr="009D1B01">
        <w:trPr>
          <w:trHeight w:val="11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4.1.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525299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информации о результатах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Куженкинского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Березорядского сельского поселения, депутатов Совета депутатов Выползовского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Кафтинского сельского поселения и дополнительных выборов депутата Совета депутатов Выползовского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FF1A05" w:rsidP="00FF1A0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  <w:r w:rsidR="00213E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сентября 201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  <w:r w:rsidR="00213EE2">
              <w:rPr>
                <w:rFonts w:ascii="Times New Roman" w:eastAsia="Calibri" w:hAnsi="Times New Roman" w:cs="Times New Roman"/>
                <w:sz w:val="24"/>
                <w:lang w:eastAsia="en-US"/>
              </w:rPr>
              <w:t>года</w:t>
            </w:r>
            <w:r w:rsidR="00213EE2"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 -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избирательной комиссии</w:t>
            </w:r>
          </w:p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13EE2" w:rsidRPr="000019E2" w:rsidTr="009D1B0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4.2.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525299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аналитической справки по обращениям граждан, судебным решениям в ходе подготовки и проведения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депутатов Собрания депутатов МО «Бологовский район» седьмого созыва,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Куженкинского городского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Березорядского сельского поселения, депутатов Совета депутатов Выползовского сельского поселения, депутат</w:t>
            </w:r>
            <w:r w:rsidR="00525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Кафтинского сельского поселения и дополнительных выборов депутата Совета депутатов Выползовского сельского поселения четвертого</w:t>
            </w:r>
            <w:r w:rsidR="005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87C" w:rsidRPr="005B587C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FF1A0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до </w:t>
            </w:r>
            <w:r w:rsidR="00FF1A05"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октября 201</w:t>
            </w:r>
            <w:r w:rsidR="00FF1A05"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 -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избирательной комиссии</w:t>
            </w:r>
          </w:p>
          <w:p w:rsidR="00213EE2" w:rsidRPr="000019E2" w:rsidRDefault="00213EE2" w:rsidP="00213EE2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3709CF" w:rsidRDefault="003709CF"/>
    <w:sectPr w:rsidR="003709CF" w:rsidSect="009D1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44414"/>
    <w:multiLevelType w:val="hybridMultilevel"/>
    <w:tmpl w:val="EE9A36DA"/>
    <w:lvl w:ilvl="0" w:tplc="B28407F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A6"/>
    <w:rsid w:val="00213EE2"/>
    <w:rsid w:val="003709CF"/>
    <w:rsid w:val="00440C43"/>
    <w:rsid w:val="00525299"/>
    <w:rsid w:val="005405A6"/>
    <w:rsid w:val="005B587C"/>
    <w:rsid w:val="00737DD2"/>
    <w:rsid w:val="007C2583"/>
    <w:rsid w:val="007E2CAA"/>
    <w:rsid w:val="009D1B01"/>
    <w:rsid w:val="00A0519E"/>
    <w:rsid w:val="00A8385C"/>
    <w:rsid w:val="00A83C70"/>
    <w:rsid w:val="00B032EF"/>
    <w:rsid w:val="00C77A4A"/>
    <w:rsid w:val="00C916B2"/>
    <w:rsid w:val="00FC59E0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05A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405A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5405A6"/>
    <w:pPr>
      <w:ind w:left="720"/>
      <w:contextualSpacing/>
    </w:pPr>
  </w:style>
  <w:style w:type="paragraph" w:customStyle="1" w:styleId="ConsTitle">
    <w:name w:val="ConsTitle"/>
    <w:rsid w:val="00A8385C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05A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405A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5405A6"/>
    <w:pPr>
      <w:ind w:left="720"/>
      <w:contextualSpacing/>
    </w:pPr>
  </w:style>
  <w:style w:type="paragraph" w:customStyle="1" w:styleId="ConsTitle">
    <w:name w:val="ConsTitle"/>
    <w:rsid w:val="00A8385C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4</cp:revision>
  <dcterms:created xsi:type="dcterms:W3CDTF">2019-06-20T15:58:00Z</dcterms:created>
  <dcterms:modified xsi:type="dcterms:W3CDTF">2019-06-20T16:02:00Z</dcterms:modified>
</cp:coreProperties>
</file>